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40" w:type="dxa"/>
        <w:tblInd w:w="-15" w:type="dxa"/>
        <w:shd w:val="clear" w:color="auto" w:fill="auto"/>
        <w:tblLayout w:type="fixed"/>
        <w:tblCellMar>
          <w:top w:w="0" w:type="dxa"/>
          <w:left w:w="0" w:type="dxa"/>
          <w:bottom w:w="0" w:type="dxa"/>
          <w:right w:w="0" w:type="dxa"/>
        </w:tblCellMar>
      </w:tblPr>
      <w:tblGrid>
        <w:gridCol w:w="9040"/>
      </w:tblGrid>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黑体" w:hAnsi="宋体" w:eastAsia="黑体" w:cs="黑体"/>
                <w:b/>
                <w:i w:val="0"/>
                <w:color w:val="000000"/>
                <w:sz w:val="28"/>
                <w:szCs w:val="28"/>
              </w:rPr>
            </w:pPr>
            <w:r>
              <w:rPr>
                <w:rFonts w:hint="eastAsia" w:ascii="黑体" w:hAnsi="宋体" w:eastAsia="黑体" w:cs="黑体"/>
                <w:b/>
                <w:i w:val="0"/>
                <w:color w:val="000000"/>
                <w:kern w:val="0"/>
                <w:sz w:val="28"/>
                <w:szCs w:val="28"/>
                <w:bdr w:val="none" w:color="auto" w:sz="0" w:space="0"/>
                <w:lang w:val="en-US" w:eastAsia="zh-CN" w:bidi="ar-SA"/>
              </w:rPr>
              <w:t>同业业务合作课题研究调查问卷</w:t>
            </w:r>
          </w:p>
        </w:tc>
      </w:tr>
      <w:tr>
        <w:tblPrEx>
          <w:shd w:val="clear" w:color="auto" w:fill="auto"/>
          <w:tblLayout w:type="fixed"/>
          <w:tblCellMar>
            <w:top w:w="0" w:type="dxa"/>
            <w:left w:w="0" w:type="dxa"/>
            <w:bottom w:w="0" w:type="dxa"/>
            <w:right w:w="0" w:type="dxa"/>
          </w:tblCellMar>
        </w:tblPrEx>
        <w:trPr>
          <w:trHeight w:val="360" w:hRule="atLeast"/>
        </w:trPr>
        <w:tc>
          <w:tcPr>
            <w:tcW w:w="90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一、基本情况及发展规划</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1.本单位基本情况介绍（成立时间、注册资本金、主要业务种类）</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2.“十三五”规划的整体目标及重点业务规划目标是什么？</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3.“十三五”规划中是否提到期间同业合作的方向和目标，如有请描述。</w:t>
            </w:r>
          </w:p>
        </w:tc>
      </w:tr>
      <w:tr>
        <w:tblPrEx>
          <w:shd w:val="clear" w:color="auto" w:fill="auto"/>
          <w:tblLayout w:type="fixed"/>
          <w:tblCellMar>
            <w:top w:w="0" w:type="dxa"/>
            <w:left w:w="0" w:type="dxa"/>
            <w:bottom w:w="0" w:type="dxa"/>
            <w:right w:w="0" w:type="dxa"/>
          </w:tblCellMar>
        </w:tblPrEx>
        <w:trPr>
          <w:trHeight w:val="36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二、结算</w:t>
            </w:r>
          </w:p>
        </w:tc>
      </w:tr>
      <w:tr>
        <w:tblPrEx>
          <w:shd w:val="clear" w:color="auto" w:fill="auto"/>
          <w:tblLayout w:type="fixed"/>
          <w:tblCellMar>
            <w:top w:w="0" w:type="dxa"/>
            <w:left w:w="0" w:type="dxa"/>
            <w:bottom w:w="0" w:type="dxa"/>
            <w:right w:w="0" w:type="dxa"/>
          </w:tblCellMar>
        </w:tblPrEx>
        <w:trPr>
          <w:trHeight w:val="36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1.结算业务的基本情况</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1.1成员单位的资金如何通过商业银行系统进行集中？在集中过程中是否存在结算渠道方面的问题？</w:t>
            </w:r>
          </w:p>
        </w:tc>
      </w:tr>
      <w:tr>
        <w:tblPrEx>
          <w:shd w:val="clear" w:color="auto" w:fill="auto"/>
          <w:tblLayout w:type="fixed"/>
          <w:tblCellMar>
            <w:top w:w="0" w:type="dxa"/>
            <w:left w:w="0" w:type="dxa"/>
            <w:bottom w:w="0" w:type="dxa"/>
            <w:right w:w="0" w:type="dxa"/>
          </w:tblCellMar>
        </w:tblPrEx>
        <w:trPr>
          <w:trHeight w:val="57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1.2客户通过在财务公司开立的账户进行收付款时能否实现实名收付款，商业银行是否有完善的产品满足财务公司客户在实名收付款方面的需求。</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2.同业的合作现状</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2.1结算同业合作主要聚焦哪些具体业务？</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2.2当前与商业银行以及其他财务公司已经开展了哪些结算方面的同业合作？</w:t>
            </w:r>
          </w:p>
        </w:tc>
      </w:tr>
      <w:tr>
        <w:tblPrEx>
          <w:shd w:val="clear" w:color="auto" w:fill="auto"/>
          <w:tblLayout w:type="fixed"/>
          <w:tblCellMar>
            <w:top w:w="0" w:type="dxa"/>
            <w:left w:w="0" w:type="dxa"/>
            <w:bottom w:w="0" w:type="dxa"/>
            <w:right w:w="0" w:type="dxa"/>
          </w:tblCellMar>
        </w:tblPrEx>
        <w:trPr>
          <w:trHeight w:val="63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2.3电子商业汇票系统在与现金结算系统的衔接过程中存在哪些障碍？是否有需要商业银行或财务公司间相互配合支持的需求。</w:t>
            </w:r>
          </w:p>
        </w:tc>
      </w:tr>
      <w:tr>
        <w:tblPrEx>
          <w:shd w:val="clear" w:color="auto" w:fill="auto"/>
          <w:tblLayout w:type="fixed"/>
          <w:tblCellMar>
            <w:top w:w="0" w:type="dxa"/>
            <w:left w:w="0" w:type="dxa"/>
            <w:bottom w:w="0" w:type="dxa"/>
            <w:right w:w="0" w:type="dxa"/>
          </w:tblCellMar>
        </w:tblPrEx>
        <w:trPr>
          <w:trHeight w:val="40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2.4财务公司电子商业汇票系统在票据和资金清算业务与商业银行或同业存在哪些障碍，有什么建议？</w:t>
            </w:r>
          </w:p>
        </w:tc>
      </w:tr>
      <w:tr>
        <w:tblPrEx>
          <w:shd w:val="clear" w:color="auto" w:fill="auto"/>
          <w:tblLayout w:type="fixed"/>
          <w:tblCellMar>
            <w:top w:w="0" w:type="dxa"/>
            <w:left w:w="0" w:type="dxa"/>
            <w:bottom w:w="0" w:type="dxa"/>
            <w:right w:w="0" w:type="dxa"/>
          </w:tblCellMar>
        </w:tblPrEx>
        <w:trPr>
          <w:trHeight w:val="675"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2.5财务公司反洗钱工作是如何开展的？是否存在障碍和困难？如何解决？是否能通过银行或者其他渠道来进行管理？如何执行商业银行的标准，通过商业银行来达到人行的标准？</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3.未来同业合作的方向或建议</w:t>
            </w:r>
          </w:p>
        </w:tc>
      </w:tr>
      <w:tr>
        <w:tblPrEx>
          <w:shd w:val="clear" w:color="auto" w:fill="auto"/>
          <w:tblLayout w:type="fixed"/>
          <w:tblCellMar>
            <w:top w:w="0" w:type="dxa"/>
            <w:left w:w="0" w:type="dxa"/>
            <w:bottom w:w="0" w:type="dxa"/>
            <w:right w:w="0" w:type="dxa"/>
          </w:tblCellMar>
        </w:tblPrEx>
        <w:trPr>
          <w:trHeight w:val="63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3.1是否考虑过财务公司共同建立一个支付联盟，为各家财务公司的支付结算提供支持和服务，提升财务公司的支付结算水平。</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3.2第三方支付的兴起对财务公司的资金集中管理有什么冲击和影响，如果有，如何解决该问题？</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三、资金同业融通</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auto"/>
                <w:sz w:val="22"/>
                <w:szCs w:val="22"/>
              </w:rPr>
            </w:pPr>
            <w:r>
              <w:rPr>
                <w:rFonts w:hint="eastAsia" w:ascii="宋体" w:hAnsi="宋体" w:eastAsia="宋体" w:cs="宋体"/>
                <w:b/>
                <w:i w:val="0"/>
                <w:color w:val="auto"/>
                <w:kern w:val="0"/>
                <w:sz w:val="22"/>
                <w:szCs w:val="22"/>
                <w:bdr w:val="none" w:color="auto" w:sz="0" w:space="0"/>
                <w:lang w:val="en-US" w:eastAsia="zh-CN" w:bidi="ar-SA"/>
              </w:rPr>
              <w:t>1.同业融通的基本情况</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同业拆借</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1.1同业拆借的现状，业务量如何？</w:t>
            </w:r>
          </w:p>
        </w:tc>
      </w:tr>
      <w:tr>
        <w:tblPrEx>
          <w:shd w:val="clear" w:color="auto" w:fill="auto"/>
          <w:tblLayout w:type="fixed"/>
          <w:tblCellMar>
            <w:top w:w="0" w:type="dxa"/>
            <w:left w:w="0" w:type="dxa"/>
            <w:bottom w:w="0" w:type="dxa"/>
            <w:right w:w="0" w:type="dxa"/>
          </w:tblCellMar>
        </w:tblPrEx>
        <w:trPr>
          <w:trHeight w:val="57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1.2融入的低成本资金如何在期限上匹配高收益的同业资产运作，如何选择合适的同业资产运作方式实现无风险套利？</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1.3外币同业拆借资金的报价、操作流程是怎样的？拆入的外币资金如何运用可规避汇率风险？</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auto"/>
                <w:sz w:val="22"/>
                <w:szCs w:val="22"/>
              </w:rPr>
            </w:pPr>
            <w:r>
              <w:rPr>
                <w:rFonts w:hint="eastAsia" w:ascii="宋体" w:hAnsi="宋体" w:eastAsia="宋体" w:cs="宋体"/>
                <w:b/>
                <w:i w:val="0"/>
                <w:color w:val="auto"/>
                <w:kern w:val="0"/>
                <w:sz w:val="22"/>
                <w:szCs w:val="22"/>
                <w:bdr w:val="none" w:color="auto" w:sz="0" w:space="0"/>
                <w:lang w:val="en-US" w:eastAsia="zh-CN" w:bidi="ar-SA"/>
              </w:rPr>
              <w:t>债券回购业务</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1.4质押式回购还是买断式回购做的比较多？具体的操作流程分别是怎样的？</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1.5债券回购对于标的债券的债券种类、期限有什么要求？</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1.6债券回购融资的期限品种有哪些？价格怎样确定？</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1.7如何转让长期资产，盘活存量？</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1.8财务公司信贷资产转让受到监管限制，如何将信贷资产、金融资产打包转让？</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1.9投资理财方面，是否购买银行发行的投资理财产品？购买产品的资金来源是否有专项对接？</w:t>
            </w:r>
          </w:p>
        </w:tc>
      </w:tr>
      <w:tr>
        <w:tblPrEx>
          <w:shd w:val="clear" w:color="auto" w:fill="auto"/>
          <w:tblLayout w:type="fixed"/>
          <w:tblCellMar>
            <w:top w:w="0" w:type="dxa"/>
            <w:left w:w="0" w:type="dxa"/>
            <w:bottom w:w="0" w:type="dxa"/>
            <w:right w:w="0" w:type="dxa"/>
          </w:tblCellMar>
        </w:tblPrEx>
        <w:trPr>
          <w:trHeight w:val="585"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1.10是否运用自有资金投资于同业金融资产、信托受益权、定向资产管理计划等？投资规模和风险方面是怎么规范的？</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2.目前资金融通方面的同业合作现状</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2.1在同业拆借、债券回购业务上的同业合作现状</w:t>
            </w:r>
          </w:p>
        </w:tc>
      </w:tr>
      <w:tr>
        <w:tblPrEx>
          <w:shd w:val="clear" w:color="auto" w:fill="auto"/>
          <w:tblLayout w:type="fixed"/>
          <w:tblCellMar>
            <w:top w:w="0" w:type="dxa"/>
            <w:left w:w="0" w:type="dxa"/>
            <w:bottom w:w="0" w:type="dxa"/>
            <w:right w:w="0" w:type="dxa"/>
          </w:tblCellMar>
        </w:tblPrEx>
        <w:trPr>
          <w:trHeight w:val="585"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2.2融入的低成本资金如何在期限上匹配高收益的同业资产运作，如何选择合适的同业资产运作方式实现无风险套利？</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2.3债券回购业务目前的同业合作现状</w:t>
            </w:r>
          </w:p>
        </w:tc>
      </w:tr>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2.4如何在资金富裕型和资金紧缺型财务公司之间建立更多的资金融通渠道，有哪些比较好的方式？或产品？</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2.5投资理财方面，与银行的合作现状如何？有何问题？有何建议</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3.未来同业合作的方向或建议</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四、信贷</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1.目前信贷业务的基本情况</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1.1目前信贷业务发展状况及信贷规模</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1.2集团终端消费者为国有企业、私人企业或其他？</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1.3客户单位为所属集团公司控股企业、参股企业还是其他形式企业？</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2.目前信贷业务的同业合作现状</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2.1对财务公司信贷业务同业合作有何理解？</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2.2.认为财务公司信贷业务同业合作的目的是？</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2.3.曾经办理过以及在执行的信贷业务同业合作有哪些？</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2.4.认为当前信贷类同业合作的困难主要是监管过多还是需求不明显或其他？请具体说明。</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2.5.是否与系统外单位开展承兑或贴现？或是否有意向和需求？</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3.未来同业合作的方向或建议</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3.1.公司是否对信贷同业合作有过重点研究？有何成果？</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3.2.信贷业务同业方面有何业务需求？</w:t>
            </w:r>
          </w:p>
        </w:tc>
      </w:tr>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3.3.在票据市场中，贵公司所开承兑汇票通常被认定为商业汇票还是银行承兑汇票？外部贴现等流通方面是否存在困难？有何解决办法？</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3.4.贵公司对财务公司信贷业务同业合作的发展方向有何建议？</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五、证券投资</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1.证券投资业务的现状</w:t>
            </w:r>
          </w:p>
        </w:tc>
      </w:tr>
      <w:tr>
        <w:tblPrEx>
          <w:shd w:val="clear" w:color="auto" w:fill="auto"/>
          <w:tblLayout w:type="fixed"/>
          <w:tblCellMar>
            <w:top w:w="0" w:type="dxa"/>
            <w:left w:w="0" w:type="dxa"/>
            <w:bottom w:w="0" w:type="dxa"/>
            <w:right w:w="0" w:type="dxa"/>
          </w:tblCellMar>
        </w:tblPrEx>
        <w:trPr>
          <w:trHeight w:val="600" w:hRule="atLeast"/>
        </w:trPr>
        <w:tc>
          <w:tcPr>
            <w:tcW w:w="9040"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1.1从事投资业务的年限、可投资的资产类型、投资风险资产（股权、一级半和二级市场股票等权益类资产）的比重</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1.2用于投资的资金规模、资金来源、投资收益的考核标准</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1.3投资业务部人员数量、机构设置（岗责划分、制度建设、前后台分离状况）</w:t>
            </w:r>
          </w:p>
        </w:tc>
      </w:tr>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1.4对投资收益的期望值、投资业务的风控规定、投资以来是否发生过亏损、亏损比例在什么水平、是否存在风险问责机制</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1.5投资收益的考核标准、部门绩效是否与业绩挂钩</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auto"/>
                <w:sz w:val="22"/>
                <w:szCs w:val="22"/>
              </w:rPr>
            </w:pPr>
            <w:r>
              <w:rPr>
                <w:rFonts w:hint="eastAsia" w:ascii="宋体" w:hAnsi="宋体" w:eastAsia="宋体" w:cs="宋体"/>
                <w:b/>
                <w:i w:val="0"/>
                <w:color w:val="auto"/>
                <w:kern w:val="0"/>
                <w:sz w:val="22"/>
                <w:szCs w:val="22"/>
                <w:bdr w:val="none" w:color="auto" w:sz="0" w:space="0"/>
                <w:lang w:val="en-US" w:eastAsia="zh-CN" w:bidi="ar-SA"/>
              </w:rPr>
              <w:t>2.同业合作的现状</w:t>
            </w:r>
          </w:p>
        </w:tc>
      </w:tr>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2.1合作的金融机构主要包括哪些？在机构合作时是否存在沟通困难、是否存在利益链条无法理清的情形？如果是请详述？</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2.2同业合作存在困难的原因？有何可能的解决办法？</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3.未来同业合作的方向</w:t>
            </w:r>
          </w:p>
        </w:tc>
      </w:tr>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3.1是否谋求过投资业务的创新？具体是哪一类创新？在执行过程中遇到了何种困难？怎么解决的？</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3.2投资业务与集团其他子公司投资业务是否存在同业竞争以及竞争中的优劣势</w:t>
            </w:r>
          </w:p>
        </w:tc>
      </w:tr>
      <w:tr>
        <w:tblPrEx>
          <w:shd w:val="clear" w:color="auto" w:fill="auto"/>
          <w:tblLayout w:type="fixed"/>
          <w:tblCellMar>
            <w:top w:w="0" w:type="dxa"/>
            <w:left w:w="0" w:type="dxa"/>
            <w:bottom w:w="0" w:type="dxa"/>
            <w:right w:w="0" w:type="dxa"/>
          </w:tblCellMar>
        </w:tblPrEx>
        <w:trPr>
          <w:trHeight w:val="60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3.3可否存在与集团其他子公司、系统外部金融机构合作，突破现有业务瓶颈的可能？如果有请详述？在这些合作中可能会遇到哪些问题？</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六、外汇</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1.外汇业务基本情况</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总体情况</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1.1外汇业务主要有哪几方面？</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auto"/>
                <w:sz w:val="22"/>
                <w:szCs w:val="22"/>
              </w:rPr>
            </w:pPr>
            <w:r>
              <w:rPr>
                <w:rFonts w:hint="eastAsia" w:ascii="宋体" w:hAnsi="宋体" w:eastAsia="宋体" w:cs="宋体"/>
                <w:i w:val="0"/>
                <w:color w:val="auto"/>
                <w:kern w:val="0"/>
                <w:sz w:val="22"/>
                <w:szCs w:val="22"/>
                <w:bdr w:val="none" w:color="auto" w:sz="0" w:space="0"/>
                <w:lang w:val="en-US" w:eastAsia="zh-CN" w:bidi="ar-SA"/>
              </w:rPr>
              <w:t>1.2目前是否建立外汇政策研究团队？通过哪些途径和方式解读和研究外汇政策？</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1.3了解外汇政策变化与解读是通过监管机构？银行？同业？如何了解？</w:t>
            </w:r>
          </w:p>
        </w:tc>
      </w:tr>
      <w:tr>
        <w:tblPrEx>
          <w:shd w:val="clear" w:color="auto" w:fill="auto"/>
          <w:tblLayout w:type="fixed"/>
          <w:tblCellMar>
            <w:top w:w="0" w:type="dxa"/>
            <w:left w:w="0" w:type="dxa"/>
            <w:bottom w:w="0" w:type="dxa"/>
            <w:right w:w="0" w:type="dxa"/>
          </w:tblCellMar>
        </w:tblPrEx>
        <w:trPr>
          <w:trHeight w:val="54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1.4是否与银行建立直连汇划外汇资金？是否希望监管机构放开财务公司参与人行境内外汇支付系统的资质？</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1.5是否建立海外资金管理平台？如有，通过境外哪家银行同业合作？如何运作的？</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外汇交易</w:t>
            </w:r>
          </w:p>
        </w:tc>
      </w:tr>
      <w:tr>
        <w:tblPrEx>
          <w:shd w:val="clear" w:color="auto" w:fill="auto"/>
          <w:tblLayout w:type="fixed"/>
          <w:tblCellMar>
            <w:top w:w="0" w:type="dxa"/>
            <w:left w:w="0" w:type="dxa"/>
            <w:bottom w:w="0" w:type="dxa"/>
            <w:right w:w="0" w:type="dxa"/>
          </w:tblCellMar>
        </w:tblPrEx>
        <w:trPr>
          <w:trHeight w:val="60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1.6目前贵公司拥有哪些外汇资质？（可包括但不限于即期、远期、外汇掉期、货币掉期、期权及组合、拆借）</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1.7近三年来，每种业务资质每年的业务量分别是多少？主要涵盖哪些币种？</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1.8贵公司交易对手主要有哪些？与每个交易对手业务量的比重是多少？</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1.9外汇交易时间主要集中在哪些时间段？下午4:30至11：30期间业务量的比重是多少？</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1.10是否拥有外币拆借资格？如有，主要是拆入还是拆出，每年规模分别是多少？</w:t>
            </w:r>
          </w:p>
        </w:tc>
      </w:tr>
      <w:tr>
        <w:tblPrEx>
          <w:shd w:val="clear" w:color="auto" w:fill="auto"/>
          <w:tblLayout w:type="fixed"/>
          <w:tblCellMar>
            <w:top w:w="0" w:type="dxa"/>
            <w:left w:w="0" w:type="dxa"/>
            <w:bottom w:w="0" w:type="dxa"/>
            <w:right w:w="0" w:type="dxa"/>
          </w:tblCellMar>
        </w:tblPrEx>
        <w:trPr>
          <w:trHeight w:val="27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auto"/>
                <w:sz w:val="22"/>
                <w:szCs w:val="22"/>
              </w:rPr>
            </w:pPr>
            <w:r>
              <w:rPr>
                <w:rFonts w:hint="eastAsia" w:ascii="宋体" w:hAnsi="宋体" w:eastAsia="宋体" w:cs="宋体"/>
                <w:b/>
                <w:i w:val="0"/>
                <w:color w:val="auto"/>
                <w:kern w:val="0"/>
                <w:sz w:val="22"/>
                <w:szCs w:val="22"/>
                <w:bdr w:val="none" w:color="auto" w:sz="0" w:space="0"/>
                <w:lang w:val="en-US" w:eastAsia="zh-CN" w:bidi="ar-SA"/>
              </w:rPr>
              <w:t>2.同业合作的现状</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2.1 财务公司如何选择合作银行？</w:t>
            </w:r>
          </w:p>
        </w:tc>
      </w:tr>
      <w:tr>
        <w:tblPrEx>
          <w:shd w:val="clear" w:color="auto" w:fill="auto"/>
          <w:tblLayout w:type="fixed"/>
          <w:tblCellMar>
            <w:top w:w="0" w:type="dxa"/>
            <w:left w:w="0" w:type="dxa"/>
            <w:bottom w:w="0" w:type="dxa"/>
            <w:right w:w="0" w:type="dxa"/>
          </w:tblCellMar>
        </w:tblPrEx>
        <w:trPr>
          <w:trHeight w:val="27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2.2 如何解决财务公司与银行间信息不对称的问题？</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2.3 银行间外汇市场结售汇交易、代理即期结售汇交易方面常见问题和解决方法？</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000000"/>
                <w:sz w:val="22"/>
                <w:szCs w:val="22"/>
              </w:rPr>
            </w:pPr>
            <w:r>
              <w:rPr>
                <w:rFonts w:hint="eastAsia" w:ascii="宋体" w:hAnsi="宋体" w:eastAsia="宋体" w:cs="宋体"/>
                <w:b/>
                <w:i w:val="0"/>
                <w:color w:val="000000"/>
                <w:kern w:val="0"/>
                <w:sz w:val="22"/>
                <w:szCs w:val="22"/>
                <w:bdr w:val="none" w:color="auto" w:sz="0" w:space="0"/>
                <w:lang w:val="en-US" w:eastAsia="zh-CN" w:bidi="ar-SA"/>
              </w:rPr>
              <w:t>3.未来同业合作的方向</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3.1 开展跨境资金业务时如何实现财务公司和主办行1+1&gt;2实现互利共赢？</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3.2 财务公司与银行之间有哪些产品线需要强化？有哪些产品是潜力股？</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3.3 财务公司之间是否可以形成拆借市场池？</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七、产业链金融</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1.财务公司有否建立供应链金融体系，针对上下游金融模式分别是什么？</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2.针对供应链业务和金融同业合作有什么需求（金融机构包括银行保险，担保信托等机构）？</w:t>
            </w:r>
          </w:p>
        </w:tc>
      </w:tr>
      <w:tr>
        <w:tblPrEx>
          <w:shd w:val="clear" w:color="auto" w:fill="auto"/>
          <w:tblLayout w:type="fixed"/>
          <w:tblCellMar>
            <w:top w:w="0" w:type="dxa"/>
            <w:left w:w="0" w:type="dxa"/>
            <w:bottom w:w="0" w:type="dxa"/>
            <w:right w:w="0" w:type="dxa"/>
          </w:tblCellMar>
        </w:tblPrEx>
        <w:trPr>
          <w:trHeight w:val="342"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i w:val="0"/>
                <w:color w:val="000000"/>
                <w:sz w:val="22"/>
                <w:szCs w:val="22"/>
              </w:rPr>
            </w:pPr>
            <w:r>
              <w:rPr>
                <w:rFonts w:hint="eastAsia" w:ascii="宋体" w:hAnsi="宋体" w:eastAsia="宋体" w:cs="宋体"/>
                <w:i w:val="0"/>
                <w:color w:val="000000"/>
                <w:kern w:val="0"/>
                <w:sz w:val="22"/>
                <w:szCs w:val="22"/>
                <w:bdr w:val="none" w:color="auto" w:sz="0" w:space="0"/>
                <w:lang w:val="en-US" w:eastAsia="zh-CN" w:bidi="ar-SA"/>
              </w:rPr>
              <w:t>3.财务公司信贷资产证券化的交易通道如何建立？</w:t>
            </w:r>
          </w:p>
        </w:tc>
      </w:tr>
      <w:tr>
        <w:tblPrEx>
          <w:shd w:val="clear" w:color="auto" w:fill="auto"/>
          <w:tblLayout w:type="fixed"/>
          <w:tblCellMar>
            <w:top w:w="0" w:type="dxa"/>
            <w:left w:w="0" w:type="dxa"/>
            <w:bottom w:w="0" w:type="dxa"/>
            <w:right w:w="0" w:type="dxa"/>
          </w:tblCellMar>
        </w:tblPrEx>
        <w:trPr>
          <w:trHeight w:val="330" w:hRule="atLeast"/>
        </w:trPr>
        <w:tc>
          <w:tcPr>
            <w:tcW w:w="9040"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eastAsia="宋体" w:cs="宋体"/>
                <w:b/>
                <w:i w:val="0"/>
                <w:color w:val="FF0000"/>
                <w:sz w:val="22"/>
                <w:szCs w:val="22"/>
              </w:rPr>
            </w:pPr>
            <w:r>
              <w:rPr>
                <w:rFonts w:hint="eastAsia" w:ascii="宋体" w:hAnsi="宋体" w:eastAsia="宋体" w:cs="宋体"/>
                <w:b/>
                <w:i w:val="0"/>
                <w:color w:val="FF0000"/>
                <w:kern w:val="0"/>
                <w:sz w:val="22"/>
                <w:szCs w:val="22"/>
                <w:bdr w:val="none" w:color="auto" w:sz="0" w:space="0"/>
                <w:lang w:val="en-US" w:eastAsia="zh-CN" w:bidi="ar-SA"/>
              </w:rPr>
              <w:t>八、在行业协会推动同业合作方面，贵公司有何建议？</w:t>
            </w:r>
          </w:p>
        </w:tc>
      </w:tr>
    </w:tbl>
    <w:p/>
    <w:sectPr>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0"/>
  <w:bordersDoNotSurroundFooter w:val="0"/>
  <w:documentProtection w:enforcement="0"/>
  <w:defaultTabStop w:val="50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splitPgBreakAndParaMark/>
    <w:suppressSpBfAfterPgBrk/>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name="header"/>
    <w:lsdException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uiPriority w:val="0"/>
    <w:pPr>
      <w:widowControl w:val="0"/>
      <w:jc w:val="both"/>
    </w:pPr>
    <w:rPr>
      <w:rFonts w:eastAsia="宋体"/>
      <w:kern w:val="2"/>
      <w:sz w:val="21"/>
      <w:lang w:val="en-US" w:eastAsia="zh-CN"/>
    </w:rPr>
  </w:style>
  <w:style w:type="character" w:default="1" w:styleId="2">
    <w:name w:val="Default Paragraph Font"/>
    <w:unhideWhenUsed/>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2016-07-28T06:22:56Z</dcterms:created>
  <cp:lastModifiedBy>cnafc</cp:lastModifiedBy>
  <dcterms:modified xsi:type="dcterms:W3CDTF">2016-07-28T06:24:03Z</dcterms:modified>
  <dc:title>同业业务合作课题研究调查问卷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